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81" w:rsidRDefault="00F130C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B60EBB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 xml:space="preserve">：             </w:t>
      </w:r>
      <w:r w:rsidR="00644235">
        <w:rPr>
          <w:rFonts w:ascii="宋体" w:hAnsi="宋体" w:hint="eastAsia"/>
          <w:b/>
          <w:sz w:val="28"/>
          <w:szCs w:val="28"/>
        </w:rPr>
        <w:t>温州大学虚拟仿真实验室建设项目</w:t>
      </w:r>
      <w:r>
        <w:rPr>
          <w:rFonts w:ascii="宋体" w:hAnsi="宋体" w:hint="eastAsia"/>
          <w:b/>
          <w:sz w:val="28"/>
          <w:szCs w:val="28"/>
        </w:rPr>
        <w:t>评审指标表</w:t>
      </w:r>
    </w:p>
    <w:p w:rsidR="00732898" w:rsidRDefault="00732898"/>
    <w:tbl>
      <w:tblPr>
        <w:tblpPr w:leftFromText="180" w:rightFromText="180" w:vertAnchor="text" w:horzAnchor="margin" w:tblpXSpec="center" w:tblpY="228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60"/>
        <w:gridCol w:w="6804"/>
        <w:gridCol w:w="708"/>
        <w:gridCol w:w="709"/>
        <w:gridCol w:w="567"/>
        <w:gridCol w:w="709"/>
        <w:gridCol w:w="850"/>
      </w:tblGrid>
      <w:tr w:rsidR="00DF009E" w:rsidTr="00F14056">
        <w:trPr>
          <w:cantSplit/>
          <w:trHeight w:val="137"/>
        </w:trPr>
        <w:tc>
          <w:tcPr>
            <w:tcW w:w="2802" w:type="dxa"/>
            <w:gridSpan w:val="2"/>
            <w:vMerge w:val="restart"/>
            <w:vAlign w:val="center"/>
          </w:tcPr>
          <w:p w:rsidR="00F130C1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评价指标</w:t>
            </w:r>
          </w:p>
        </w:tc>
        <w:tc>
          <w:tcPr>
            <w:tcW w:w="6804" w:type="dxa"/>
            <w:vMerge w:val="restart"/>
            <w:vAlign w:val="center"/>
          </w:tcPr>
          <w:p w:rsidR="00F130C1" w:rsidRPr="00E46B08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 w:rsidRPr="00E46B08">
              <w:rPr>
                <w:rFonts w:eastAsia="仿宋_GB2312" w:hint="eastAsia"/>
                <w:b/>
                <w:sz w:val="24"/>
              </w:rPr>
              <w:t>指标内涵</w:t>
            </w:r>
          </w:p>
        </w:tc>
        <w:tc>
          <w:tcPr>
            <w:tcW w:w="708" w:type="dxa"/>
            <w:vMerge w:val="restart"/>
            <w:vAlign w:val="center"/>
          </w:tcPr>
          <w:p w:rsidR="00F130C1" w:rsidRPr="00E46B08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 w:rsidRPr="00E46B08">
              <w:rPr>
                <w:rFonts w:eastAsia="仿宋_GB2312" w:hint="eastAsia"/>
                <w:b/>
                <w:sz w:val="24"/>
              </w:rPr>
              <w:t>分值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评价等级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F130C1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得分</w:t>
            </w:r>
          </w:p>
        </w:tc>
      </w:tr>
      <w:tr w:rsidR="00C84554" w:rsidTr="00F14056">
        <w:trPr>
          <w:cantSplit/>
          <w:trHeight w:val="86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0C1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804" w:type="dxa"/>
            <w:vMerge/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A</w:t>
            </w:r>
          </w:p>
        </w:tc>
        <w:tc>
          <w:tcPr>
            <w:tcW w:w="567" w:type="dxa"/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B</w:t>
            </w:r>
          </w:p>
        </w:tc>
        <w:tc>
          <w:tcPr>
            <w:tcW w:w="709" w:type="dxa"/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C</w:t>
            </w:r>
          </w:p>
        </w:tc>
        <w:tc>
          <w:tcPr>
            <w:tcW w:w="850" w:type="dxa"/>
            <w:vMerge/>
            <w:vAlign w:val="center"/>
          </w:tcPr>
          <w:p w:rsidR="00F130C1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9709B" w:rsidTr="00F14056">
        <w:trPr>
          <w:cantSplit/>
          <w:trHeight w:val="7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级指标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级指标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0.</w:t>
            </w:r>
            <w:r>
              <w:rPr>
                <w:rFonts w:eastAsia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0.</w:t>
            </w:r>
            <w:r>
              <w:rPr>
                <w:rFonts w:eastAsia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2898" w:rsidTr="00F14056">
        <w:trPr>
          <w:cantSplit/>
          <w:trHeight w:val="380"/>
        </w:trPr>
        <w:tc>
          <w:tcPr>
            <w:tcW w:w="1242" w:type="dxa"/>
            <w:vMerge w:val="restart"/>
            <w:vAlign w:val="center"/>
          </w:tcPr>
          <w:p w:rsidR="00C84554" w:rsidRDefault="00355D99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负责人和成员</w:t>
            </w:r>
          </w:p>
          <w:p w:rsidR="00355D99" w:rsidRDefault="00355D99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FA3334"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．</w:t>
            </w:r>
            <w:r w:rsidR="00302D82">
              <w:rPr>
                <w:rFonts w:eastAsia="仿宋_GB2312" w:hint="eastAsia"/>
                <w:kern w:val="0"/>
                <w:szCs w:val="21"/>
              </w:rPr>
              <w:t>负责人</w:t>
            </w:r>
          </w:p>
        </w:tc>
        <w:tc>
          <w:tcPr>
            <w:tcW w:w="6804" w:type="dxa"/>
            <w:vAlign w:val="center"/>
          </w:tcPr>
          <w:p w:rsidR="00145A6B" w:rsidRPr="00E46B08" w:rsidRDefault="00732898" w:rsidP="00732898">
            <w:p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1) </w:t>
            </w:r>
            <w:r w:rsidRPr="00E46B08">
              <w:rPr>
                <w:rFonts w:eastAsia="仿宋_GB2312"/>
                <w:kern w:val="0"/>
                <w:szCs w:val="21"/>
              </w:rPr>
              <w:t>中心负责人与骨干教师</w:t>
            </w:r>
            <w:r w:rsidRPr="00E46B08">
              <w:rPr>
                <w:rFonts w:eastAsia="仿宋_GB2312" w:hint="eastAsia"/>
                <w:kern w:val="0"/>
                <w:szCs w:val="21"/>
              </w:rPr>
              <w:t>的</w:t>
            </w:r>
            <w:r w:rsidRPr="00E46B08">
              <w:rPr>
                <w:rFonts w:eastAsia="仿宋_GB2312"/>
                <w:kern w:val="0"/>
                <w:szCs w:val="21"/>
              </w:rPr>
              <w:t>学术</w:t>
            </w:r>
            <w:r w:rsidRPr="00E46B08">
              <w:rPr>
                <w:rFonts w:eastAsia="仿宋_GB2312" w:hint="eastAsia"/>
                <w:kern w:val="0"/>
                <w:szCs w:val="21"/>
              </w:rPr>
              <w:t>造诣高；</w:t>
            </w:r>
          </w:p>
          <w:p w:rsidR="00732898" w:rsidRPr="00E46B08" w:rsidRDefault="00732898" w:rsidP="00732898">
            <w:p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E46B08">
              <w:rPr>
                <w:rFonts w:eastAsia="仿宋_GB2312" w:hint="eastAsia"/>
                <w:kern w:val="0"/>
                <w:szCs w:val="21"/>
              </w:rPr>
              <w:t xml:space="preserve">2) </w:t>
            </w:r>
            <w:r w:rsidRPr="00E46B08">
              <w:rPr>
                <w:rFonts w:eastAsia="仿宋_GB2312" w:hint="eastAsia"/>
                <w:kern w:val="0"/>
                <w:szCs w:val="21"/>
              </w:rPr>
              <w:t>科研虚拟仿真</w:t>
            </w:r>
            <w:r w:rsidRPr="00E46B08">
              <w:rPr>
                <w:rFonts w:eastAsia="仿宋_GB2312"/>
                <w:kern w:val="0"/>
                <w:szCs w:val="21"/>
              </w:rPr>
              <w:t>实验</w:t>
            </w:r>
            <w:r w:rsidRPr="00E46B08">
              <w:rPr>
                <w:rFonts w:eastAsia="仿宋_GB2312" w:hint="eastAsia"/>
                <w:kern w:val="0"/>
                <w:szCs w:val="21"/>
              </w:rPr>
              <w:t>成果丰富；</w:t>
            </w:r>
          </w:p>
          <w:p w:rsidR="00732898" w:rsidRPr="00E46B08" w:rsidRDefault="00732898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3) </w:t>
            </w:r>
            <w:r w:rsidRPr="00E46B08">
              <w:rPr>
                <w:rFonts w:eastAsia="仿宋_GB2312" w:hint="eastAsia"/>
                <w:kern w:val="0"/>
                <w:szCs w:val="21"/>
              </w:rPr>
              <w:t>虚拟仿真</w:t>
            </w:r>
            <w:r w:rsidRPr="00E46B08">
              <w:rPr>
                <w:rFonts w:eastAsia="仿宋_GB2312"/>
                <w:kern w:val="0"/>
                <w:szCs w:val="21"/>
              </w:rPr>
              <w:t>实验教学经验丰富</w:t>
            </w:r>
            <w:r w:rsidR="00FF3F7C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732898" w:rsidRPr="00E46B08" w:rsidRDefault="00C81FDC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E46B0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32898" w:rsidTr="00F14056">
        <w:trPr>
          <w:cantSplit/>
          <w:trHeight w:val="380"/>
        </w:trPr>
        <w:tc>
          <w:tcPr>
            <w:tcW w:w="1242" w:type="dxa"/>
            <w:vMerge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2．成员</w:t>
            </w:r>
            <w:r w:rsidR="00F34506">
              <w:rPr>
                <w:rFonts w:ascii="仿宋_GB2312" w:eastAsia="仿宋_GB2312" w:hAnsi="宋体" w:hint="eastAsia"/>
                <w:kern w:val="0"/>
                <w:szCs w:val="21"/>
              </w:rPr>
              <w:t>结构</w:t>
            </w:r>
          </w:p>
        </w:tc>
        <w:tc>
          <w:tcPr>
            <w:tcW w:w="6804" w:type="dxa"/>
            <w:vAlign w:val="center"/>
          </w:tcPr>
          <w:p w:rsidR="00732898" w:rsidRPr="00E46B08" w:rsidRDefault="00732898" w:rsidP="00732898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1) </w:t>
            </w:r>
            <w:r w:rsidR="00377824" w:rsidRPr="00E46B08">
              <w:rPr>
                <w:rFonts w:eastAsia="仿宋_GB2312" w:hint="eastAsia"/>
                <w:kern w:val="0"/>
                <w:szCs w:val="21"/>
              </w:rPr>
              <w:t>虚拟仿真实验教师数量和</w:t>
            </w:r>
            <w:r w:rsidRPr="00E46B08">
              <w:rPr>
                <w:rFonts w:eastAsia="仿宋_GB2312" w:hint="eastAsia"/>
                <w:kern w:val="0"/>
                <w:szCs w:val="21"/>
              </w:rPr>
              <w:t>结构合理；</w:t>
            </w:r>
          </w:p>
          <w:p w:rsidR="00732898" w:rsidRPr="00E46B08" w:rsidRDefault="00732898" w:rsidP="00732898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2) 学科专业教师与信息技术研发教师配置合理；</w:t>
            </w:r>
          </w:p>
          <w:p w:rsidR="00732898" w:rsidRPr="00E46B08" w:rsidRDefault="00732898" w:rsidP="004D49B2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eastAsia="仿宋_GB2312" w:hint="eastAsia"/>
                <w:kern w:val="0"/>
                <w:szCs w:val="21"/>
              </w:rPr>
              <w:t xml:space="preserve">3) </w:t>
            </w:r>
            <w:r w:rsidR="004D49B2" w:rsidRPr="00E46B08">
              <w:rPr>
                <w:rFonts w:ascii="仿宋_GB2312" w:eastAsia="仿宋_GB2312" w:hAnsi="宋体" w:hint="eastAsia"/>
                <w:kern w:val="0"/>
                <w:szCs w:val="21"/>
              </w:rPr>
              <w:t>有行业、</w:t>
            </w:r>
            <w:r w:rsidR="00FF3F7C">
              <w:rPr>
                <w:rFonts w:ascii="仿宋_GB2312" w:eastAsia="仿宋_GB2312" w:hAnsi="宋体" w:hint="eastAsia"/>
                <w:kern w:val="0"/>
                <w:szCs w:val="21"/>
              </w:rPr>
              <w:t>IT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企业人员和教师共同参与开发。</w:t>
            </w:r>
          </w:p>
        </w:tc>
        <w:tc>
          <w:tcPr>
            <w:tcW w:w="708" w:type="dxa"/>
            <w:vAlign w:val="center"/>
          </w:tcPr>
          <w:p w:rsidR="00732898" w:rsidRPr="00E46B08" w:rsidRDefault="00C81FDC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E46B0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32898" w:rsidTr="002D6A73">
        <w:trPr>
          <w:cantSplit/>
          <w:trHeight w:val="1102"/>
        </w:trPr>
        <w:tc>
          <w:tcPr>
            <w:tcW w:w="1242" w:type="dxa"/>
            <w:vMerge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32898" w:rsidRDefault="00F34506" w:rsidP="0073289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．成员经验和成果</w:t>
            </w:r>
          </w:p>
        </w:tc>
        <w:tc>
          <w:tcPr>
            <w:tcW w:w="6804" w:type="dxa"/>
            <w:vAlign w:val="center"/>
          </w:tcPr>
          <w:p w:rsidR="00732898" w:rsidRPr="00E46B08" w:rsidRDefault="00F34506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1) 虚拟仿真实验教学经验丰富</w:t>
            </w:r>
            <w:r w:rsidR="00A871CE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F34506" w:rsidRPr="00E46B08" w:rsidRDefault="00F34506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2) 虚拟仿真实验</w:t>
            </w:r>
            <w:r w:rsidR="00537506" w:rsidRPr="00E46B08">
              <w:rPr>
                <w:rFonts w:ascii="仿宋_GB2312" w:eastAsia="仿宋_GB2312" w:hAnsi="宋体" w:hint="eastAsia"/>
                <w:kern w:val="0"/>
                <w:szCs w:val="21"/>
              </w:rPr>
              <w:t>资源建设</w:t>
            </w:r>
            <w:r w:rsidR="00A871CE">
              <w:rPr>
                <w:rFonts w:ascii="仿宋_GB2312" w:eastAsia="仿宋_GB2312" w:hAnsi="宋体" w:hint="eastAsia"/>
                <w:kern w:val="0"/>
                <w:szCs w:val="21"/>
              </w:rPr>
              <w:t>经验丰富；</w:t>
            </w:r>
          </w:p>
          <w:p w:rsidR="00F853C7" w:rsidRPr="00E46B08" w:rsidRDefault="00F853C7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3) </w:t>
            </w:r>
            <w:r w:rsidR="00537506"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虚拟仿真技术研究成果丰富。</w:t>
            </w:r>
          </w:p>
        </w:tc>
        <w:tc>
          <w:tcPr>
            <w:tcW w:w="708" w:type="dxa"/>
            <w:vAlign w:val="center"/>
          </w:tcPr>
          <w:p w:rsidR="00732898" w:rsidRPr="00E46B08" w:rsidRDefault="00F7466A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E46B0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77D18" w:rsidTr="002D6A73">
        <w:trPr>
          <w:cantSplit/>
          <w:trHeight w:val="717"/>
        </w:trPr>
        <w:tc>
          <w:tcPr>
            <w:tcW w:w="1242" w:type="dxa"/>
            <w:vMerge w:val="restart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现有基础</w:t>
            </w:r>
          </w:p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6968CE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777D18" w:rsidRDefault="00777D18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</w:t>
            </w:r>
            <w:r>
              <w:rPr>
                <w:rFonts w:eastAsia="仿宋_GB2312" w:hint="eastAsia"/>
                <w:kern w:val="0"/>
                <w:szCs w:val="21"/>
              </w:rPr>
              <w:t>场地</w:t>
            </w:r>
            <w:r w:rsidRPr="003B547C">
              <w:rPr>
                <w:rFonts w:eastAsia="仿宋_GB2312" w:hint="eastAsia"/>
                <w:kern w:val="0"/>
                <w:szCs w:val="21"/>
              </w:rPr>
              <w:t>设施条件</w:t>
            </w:r>
          </w:p>
        </w:tc>
        <w:tc>
          <w:tcPr>
            <w:tcW w:w="6804" w:type="dxa"/>
            <w:vAlign w:val="center"/>
          </w:tcPr>
          <w:p w:rsidR="00777D18" w:rsidRPr="00E46B08" w:rsidRDefault="00777D18" w:rsidP="006F0311">
            <w:pPr>
              <w:pStyle w:val="a4"/>
              <w:numPr>
                <w:ilvl w:val="0"/>
                <w:numId w:val="13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虚拟仿真实验室情况（面积、设备总值、计算机台套数等）；</w:t>
            </w:r>
          </w:p>
          <w:p w:rsidR="00777D18" w:rsidRPr="00FF3F7C" w:rsidRDefault="00FF3F7C" w:rsidP="00FF3F7C">
            <w:pPr>
              <w:pStyle w:val="a4"/>
              <w:numPr>
                <w:ilvl w:val="0"/>
                <w:numId w:val="13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数据存储设备容量、服务器数量适合运行虚拟仿真软件。</w:t>
            </w:r>
          </w:p>
        </w:tc>
        <w:tc>
          <w:tcPr>
            <w:tcW w:w="708" w:type="dxa"/>
            <w:vAlign w:val="center"/>
          </w:tcPr>
          <w:p w:rsidR="00777D18" w:rsidRPr="00E46B08" w:rsidRDefault="00EC6A4C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77D18" w:rsidTr="002D6A73">
        <w:trPr>
          <w:cantSplit/>
          <w:trHeight w:val="827"/>
        </w:trPr>
        <w:tc>
          <w:tcPr>
            <w:tcW w:w="1242" w:type="dxa"/>
            <w:vMerge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</w:t>
            </w:r>
            <w:r>
              <w:rPr>
                <w:rFonts w:eastAsia="仿宋_GB2312" w:hint="eastAsia"/>
                <w:kern w:val="0"/>
                <w:szCs w:val="21"/>
              </w:rPr>
              <w:t>教学资源条件</w:t>
            </w:r>
          </w:p>
        </w:tc>
        <w:tc>
          <w:tcPr>
            <w:tcW w:w="6804" w:type="dxa"/>
            <w:vAlign w:val="center"/>
          </w:tcPr>
          <w:p w:rsidR="00777D18" w:rsidRPr="00E46B08" w:rsidRDefault="00563425" w:rsidP="00777D18">
            <w:pPr>
              <w:pStyle w:val="a4"/>
              <w:numPr>
                <w:ilvl w:val="0"/>
                <w:numId w:val="34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已开设</w:t>
            </w:r>
            <w:r w:rsidR="00777D18" w:rsidRPr="00E46B08">
              <w:rPr>
                <w:rFonts w:ascii="仿宋_GB2312" w:eastAsia="仿宋_GB2312" w:hAnsi="宋体" w:hint="eastAsia"/>
                <w:kern w:val="0"/>
                <w:szCs w:val="21"/>
              </w:rPr>
              <w:t>实验课程情况（课程门数、面向专业、年人时数等）；</w:t>
            </w:r>
          </w:p>
          <w:p w:rsidR="00777D18" w:rsidRPr="00E46B08" w:rsidRDefault="00FF3F7C" w:rsidP="00777D18">
            <w:pPr>
              <w:pStyle w:val="a4"/>
              <w:numPr>
                <w:ilvl w:val="0"/>
                <w:numId w:val="34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已开设虚拟仿真实验课程情况（课程门数、面向专业、年人时数等）。</w:t>
            </w:r>
          </w:p>
        </w:tc>
        <w:tc>
          <w:tcPr>
            <w:tcW w:w="708" w:type="dxa"/>
            <w:vAlign w:val="center"/>
          </w:tcPr>
          <w:p w:rsidR="00777D18" w:rsidRPr="00E46B08" w:rsidRDefault="006968CE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563425" w:rsidTr="00F14056">
        <w:trPr>
          <w:cantSplit/>
          <w:trHeight w:val="380"/>
        </w:trPr>
        <w:tc>
          <w:tcPr>
            <w:tcW w:w="1242" w:type="dxa"/>
            <w:vMerge w:val="restart"/>
            <w:vAlign w:val="center"/>
          </w:tcPr>
          <w:p w:rsidR="00563425" w:rsidRDefault="00563425" w:rsidP="00563425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9A715C"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563425" w:rsidRPr="00FA3334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建设意义（必要性）</w:t>
            </w:r>
          </w:p>
        </w:tc>
        <w:tc>
          <w:tcPr>
            <w:tcW w:w="6804" w:type="dxa"/>
            <w:vAlign w:val="center"/>
          </w:tcPr>
          <w:p w:rsidR="00563425" w:rsidRPr="00E46B08" w:rsidRDefault="00563425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1)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虚拟仿真实验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不可替代性；</w:t>
            </w:r>
          </w:p>
          <w:p w:rsidR="00563425" w:rsidRPr="00E46B08" w:rsidRDefault="00563425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2)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真实实验平台无法开展或高危险的虚拟仿真实验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563425" w:rsidRPr="00E46B08" w:rsidRDefault="00563425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3)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大型且综合的虚拟实训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563425" w:rsidRPr="00E46B08" w:rsidRDefault="00563425" w:rsidP="00FA3334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4)模拟真实实验教学过程中成本高、资源（包括能源和试验原材料）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、消耗大、环境污染严重的虚拟仿真实验</w:t>
            </w:r>
            <w:r w:rsidR="00FF3F7C"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563425" w:rsidRPr="00E46B08" w:rsidRDefault="00EC6A4C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563425" w:rsidTr="002D6A73">
        <w:trPr>
          <w:cantSplit/>
          <w:trHeight w:val="844"/>
        </w:trPr>
        <w:tc>
          <w:tcPr>
            <w:tcW w:w="1242" w:type="dxa"/>
            <w:vMerge/>
            <w:vAlign w:val="center"/>
          </w:tcPr>
          <w:p w:rsidR="00563425" w:rsidRDefault="00563425" w:rsidP="00563425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建设目标</w:t>
            </w:r>
          </w:p>
        </w:tc>
        <w:tc>
          <w:tcPr>
            <w:tcW w:w="6804" w:type="dxa"/>
            <w:vAlign w:val="center"/>
          </w:tcPr>
          <w:p w:rsidR="00563425" w:rsidRPr="00E46B08" w:rsidRDefault="00563425" w:rsidP="00FA3334">
            <w:pPr>
              <w:pStyle w:val="a4"/>
              <w:numPr>
                <w:ilvl w:val="0"/>
                <w:numId w:val="27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建设目标明确；</w:t>
            </w:r>
          </w:p>
          <w:p w:rsidR="00563425" w:rsidRPr="00E46B08" w:rsidRDefault="00563425" w:rsidP="00FA3334">
            <w:pPr>
              <w:pStyle w:val="a4"/>
              <w:numPr>
                <w:ilvl w:val="0"/>
                <w:numId w:val="27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建设计划内容合理详细，科学合理，符合虚拟实验室建设原则。</w:t>
            </w:r>
          </w:p>
        </w:tc>
        <w:tc>
          <w:tcPr>
            <w:tcW w:w="708" w:type="dxa"/>
            <w:vAlign w:val="center"/>
          </w:tcPr>
          <w:p w:rsidR="00563425" w:rsidRPr="00E46B08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387"/>
        </w:trPr>
        <w:tc>
          <w:tcPr>
            <w:tcW w:w="1242" w:type="dxa"/>
            <w:vMerge w:val="restart"/>
            <w:vAlign w:val="center"/>
          </w:tcPr>
          <w:p w:rsidR="006968CE" w:rsidRPr="0029709B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建设内容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(</w:t>
            </w:r>
            <w:r w:rsidR="00F931E7">
              <w:rPr>
                <w:rFonts w:ascii="仿宋_GB2312" w:eastAsia="仿宋_GB2312" w:hAnsi="仿宋" w:hint="eastAsia"/>
                <w:color w:val="000000"/>
                <w:szCs w:val="21"/>
              </w:rPr>
              <w:t>50</w:t>
            </w: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29709B">
              <w:rPr>
                <w:rFonts w:eastAsia="仿宋_GB2312"/>
                <w:kern w:val="0"/>
                <w:szCs w:val="21"/>
              </w:rPr>
              <w:t>1</w:t>
            </w:r>
            <w:r w:rsidRPr="0029709B">
              <w:rPr>
                <w:rFonts w:ascii="仿宋_GB2312" w:eastAsia="仿宋_GB2312" w:hAnsi="宋体" w:hint="eastAsia"/>
                <w:kern w:val="0"/>
                <w:szCs w:val="21"/>
              </w:rPr>
              <w:t xml:space="preserve"> 虚拟仿真实验教学资源建设</w:t>
            </w:r>
          </w:p>
        </w:tc>
        <w:tc>
          <w:tcPr>
            <w:tcW w:w="6804" w:type="dxa"/>
            <w:vAlign w:val="center"/>
          </w:tcPr>
          <w:p w:rsidR="006968CE" w:rsidRPr="00E46B08" w:rsidRDefault="006968CE" w:rsidP="000857EB">
            <w:pPr>
              <w:pStyle w:val="a4"/>
              <w:numPr>
                <w:ilvl w:val="0"/>
                <w:numId w:val="35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虚拟实验课程建设结合专业建设、人才培养需要，虚实结合；</w:t>
            </w:r>
          </w:p>
          <w:p w:rsidR="006968CE" w:rsidRPr="00E46B08" w:rsidRDefault="006968CE" w:rsidP="000857EB">
            <w:pPr>
              <w:pStyle w:val="a4"/>
              <w:numPr>
                <w:ilvl w:val="0"/>
                <w:numId w:val="35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虚拟仿真实验课程安排合理，技术先进；</w:t>
            </w:r>
            <w:r w:rsidRPr="00E46B08">
              <w:rPr>
                <w:rFonts w:eastAsia="仿宋_GB2312"/>
                <w:szCs w:val="21"/>
              </w:rPr>
              <w:t xml:space="preserve"> 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) 有虚拟仿真实验</w:t>
            </w:r>
            <w:r w:rsidR="007644DC">
              <w:rPr>
                <w:rFonts w:ascii="仿宋_GB2312" w:eastAsia="仿宋_GB2312" w:hAnsi="宋体" w:hint="eastAsia"/>
                <w:kern w:val="0"/>
                <w:szCs w:val="21"/>
              </w:rPr>
              <w:t>课程、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项目库建设；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) 大型且综合的虚拟仿真实训资源；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) 虚拟</w:t>
            </w:r>
            <w:r w:rsidR="007644DC">
              <w:rPr>
                <w:rFonts w:ascii="仿宋_GB2312" w:eastAsia="仿宋_GB2312" w:hAnsi="宋体" w:hint="eastAsia"/>
                <w:kern w:val="0"/>
                <w:szCs w:val="21"/>
              </w:rPr>
              <w:t>仿真</w:t>
            </w:r>
            <w:r w:rsidR="006968CE" w:rsidRPr="00E46B08">
              <w:rPr>
                <w:rFonts w:ascii="仿宋_GB2312" w:eastAsia="仿宋_GB2312" w:hAnsi="宋体"/>
                <w:kern w:val="0"/>
                <w:szCs w:val="21"/>
              </w:rPr>
              <w:t>实验仪器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设备资源；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) </w:t>
            </w:r>
            <w:r w:rsidR="008E53FD">
              <w:rPr>
                <w:rFonts w:ascii="仿宋_GB2312" w:eastAsia="仿宋_GB2312" w:hAnsi="宋体" w:hint="eastAsia"/>
                <w:kern w:val="0"/>
                <w:szCs w:val="21"/>
              </w:rPr>
              <w:t>虚拟现实场景资源等建设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6968CE" w:rsidRPr="00E46B08" w:rsidRDefault="00F931E7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387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教学和管理队伍</w:t>
            </w:r>
          </w:p>
        </w:tc>
        <w:tc>
          <w:tcPr>
            <w:tcW w:w="6804" w:type="dxa"/>
            <w:vAlign w:val="center"/>
          </w:tcPr>
          <w:p w:rsidR="006968CE" w:rsidRPr="00FC77C0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1) 有</w:t>
            </w:r>
            <w:r w:rsidRPr="00FC77C0">
              <w:rPr>
                <w:rFonts w:ascii="仿宋_GB2312" w:eastAsia="仿宋_GB2312" w:hAnsi="宋体" w:hint="eastAsia"/>
                <w:kern w:val="0"/>
                <w:szCs w:val="21"/>
              </w:rPr>
              <w:t>师资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、管理和技术</w:t>
            </w:r>
            <w:r w:rsidRPr="00FC77C0">
              <w:rPr>
                <w:rFonts w:ascii="仿宋_GB2312" w:eastAsia="仿宋_GB2312" w:hAnsi="宋体" w:hint="eastAsia"/>
                <w:kern w:val="0"/>
                <w:szCs w:val="21"/>
              </w:rPr>
              <w:t>队伍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建设方案</w:t>
            </w:r>
            <w:r w:rsidRPr="00FC77C0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</w:p>
          <w:p w:rsidR="006968CE" w:rsidRPr="00F2403A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2) 有</w:t>
            </w:r>
            <w:r w:rsidRPr="00F2403A">
              <w:rPr>
                <w:rFonts w:ascii="仿宋_GB2312" w:eastAsia="仿宋_GB2312" w:hAnsi="宋体" w:hint="eastAsia"/>
                <w:kern w:val="0"/>
                <w:szCs w:val="21"/>
              </w:rPr>
              <w:t>学科专业教师与信息技术研发教师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配置方案</w:t>
            </w:r>
            <w:r w:rsidRPr="00F2403A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3) 有IT企业人员参与建设机制和体制建设方案;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4) 有青年教师的培养计划。</w:t>
            </w:r>
          </w:p>
        </w:tc>
        <w:tc>
          <w:tcPr>
            <w:tcW w:w="708" w:type="dxa"/>
            <w:vAlign w:val="center"/>
          </w:tcPr>
          <w:p w:rsidR="006968CE" w:rsidRDefault="009A715C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980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Pr="00FE1AFB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FE1AFB">
              <w:rPr>
                <w:rFonts w:ascii="仿宋_GB2312" w:eastAsia="仿宋_GB2312" w:hAnsi="宋体" w:hint="eastAsia"/>
                <w:kern w:val="0"/>
                <w:szCs w:val="21"/>
              </w:rPr>
              <w:t>管理体系</w:t>
            </w:r>
          </w:p>
        </w:tc>
        <w:tc>
          <w:tcPr>
            <w:tcW w:w="6804" w:type="dxa"/>
            <w:vAlign w:val="center"/>
          </w:tcPr>
          <w:p w:rsidR="006968CE" w:rsidRPr="003276B2" w:rsidRDefault="006968CE" w:rsidP="000857EB">
            <w:pPr>
              <w:pStyle w:val="a4"/>
              <w:numPr>
                <w:ilvl w:val="0"/>
                <w:numId w:val="32"/>
              </w:numPr>
              <w:snapToGrid w:val="0"/>
              <w:spacing w:beforeLines="10" w:before="31" w:afterLines="10" w:after="31"/>
              <w:ind w:firstLineChars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有具体的组织保障体制和机制建设方案</w:t>
            </w:r>
            <w:r w:rsidRPr="003276B2">
              <w:rPr>
                <w:rFonts w:eastAsia="仿宋_GB2312" w:hint="eastAsia"/>
                <w:szCs w:val="21"/>
              </w:rPr>
              <w:t>；</w:t>
            </w:r>
          </w:p>
          <w:p w:rsidR="006968CE" w:rsidRDefault="006968CE" w:rsidP="000857EB">
            <w:pPr>
              <w:pStyle w:val="a4"/>
              <w:numPr>
                <w:ilvl w:val="0"/>
                <w:numId w:val="32"/>
              </w:numPr>
              <w:snapToGrid w:val="0"/>
              <w:spacing w:beforeLines="10" w:before="31" w:afterLines="10" w:after="31"/>
              <w:ind w:firstLineChars="0"/>
              <w:rPr>
                <w:rFonts w:eastAsia="仿宋_GB2312"/>
                <w:szCs w:val="21"/>
              </w:rPr>
            </w:pPr>
            <w:r w:rsidRPr="00F22485">
              <w:rPr>
                <w:rFonts w:eastAsia="仿宋_GB2312" w:hint="eastAsia"/>
                <w:szCs w:val="21"/>
              </w:rPr>
              <w:t>有虚拟仿真实验教学建设、技术支持和运行维护的专职队伍和队伍建设奖惩办法</w:t>
            </w:r>
            <w:r>
              <w:rPr>
                <w:rFonts w:eastAsia="仿宋_GB2312" w:hint="eastAsia"/>
                <w:szCs w:val="21"/>
              </w:rPr>
              <w:t>等方面制度建设方案</w:t>
            </w:r>
            <w:r w:rsidRPr="00F22485">
              <w:rPr>
                <w:rFonts w:eastAsia="仿宋_GB2312" w:hint="eastAsia"/>
                <w:szCs w:val="21"/>
              </w:rPr>
              <w:t>；</w:t>
            </w:r>
          </w:p>
          <w:p w:rsidR="006968CE" w:rsidRPr="00F22485" w:rsidRDefault="006968CE" w:rsidP="000857EB">
            <w:pPr>
              <w:pStyle w:val="a4"/>
              <w:numPr>
                <w:ilvl w:val="0"/>
                <w:numId w:val="32"/>
              </w:numPr>
              <w:snapToGrid w:val="0"/>
              <w:spacing w:beforeLines="10" w:before="31" w:afterLines="10" w:after="31"/>
              <w:ind w:firstLineChars="0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设备运行、维护、更新和管理的相关规范建设方案。</w:t>
            </w:r>
          </w:p>
        </w:tc>
        <w:tc>
          <w:tcPr>
            <w:tcW w:w="708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846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虚拟仿真实验教学平台建设</w:t>
            </w:r>
          </w:p>
        </w:tc>
        <w:tc>
          <w:tcPr>
            <w:tcW w:w="6804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1) </w:t>
            </w:r>
            <w:r w:rsidRPr="002263DB">
              <w:rPr>
                <w:rFonts w:ascii="仿宋_GB2312" w:eastAsia="仿宋_GB2312" w:hint="eastAsia"/>
                <w:szCs w:val="21"/>
              </w:rPr>
              <w:t>具有统一用户身份管理、认证和计费管理系统，为虚拟仿真实验教学平台提供用户认证和权限等级识别；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2)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 xml:space="preserve"> 规划运行虚拟仿真软件</w:t>
            </w:r>
            <w:r w:rsidR="00A77C50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实现虚拟仿真实验课程</w:t>
            </w:r>
            <w:r w:rsidR="00A77C50">
              <w:rPr>
                <w:rFonts w:ascii="仿宋_GB2312" w:eastAsia="仿宋_GB2312" w:hAnsi="宋体" w:hint="eastAsia"/>
                <w:kern w:val="0"/>
                <w:szCs w:val="21"/>
              </w:rPr>
              <w:t>和资源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Pr="00FC335B" w:rsidRDefault="00A77C50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="006968CE">
              <w:rPr>
                <w:rFonts w:ascii="仿宋_GB2312" w:eastAsia="仿宋_GB2312" w:hAnsi="宋体" w:hint="eastAsia"/>
                <w:kern w:val="0"/>
                <w:szCs w:val="21"/>
              </w:rPr>
              <w:t>) 具有信息发布、实验数据收集分析、互动交流、成绩评定、成果展示等功能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Pr="00F14056" w:rsidRDefault="00A77C50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968CE">
              <w:rPr>
                <w:rFonts w:ascii="仿宋_GB2312" w:eastAsia="仿宋_GB2312" w:hint="eastAsia"/>
                <w:szCs w:val="21"/>
              </w:rPr>
              <w:t xml:space="preserve">) 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具有</w:t>
            </w:r>
            <w:r w:rsidR="006968CE">
              <w:rPr>
                <w:rFonts w:ascii="仿宋_GB2312" w:eastAsia="仿宋_GB2312" w:hAnsi="宋体" w:hint="eastAsia"/>
                <w:kern w:val="0"/>
                <w:szCs w:val="21"/>
              </w:rPr>
              <w:t>公布虚拟仿真实验教学信息，提供虚拟仿真实验教学平台链接等相关服务</w:t>
            </w:r>
            <w:r w:rsidR="00F14056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6968CE" w:rsidRDefault="009A715C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1269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Pr="00FE1AFB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 w:rsidRPr="00FE1AFB">
              <w:rPr>
                <w:rFonts w:eastAsia="仿宋_GB2312" w:hint="eastAsia"/>
                <w:kern w:val="0"/>
                <w:szCs w:val="21"/>
              </w:rPr>
              <w:t>合作企业</w:t>
            </w:r>
          </w:p>
        </w:tc>
        <w:tc>
          <w:tcPr>
            <w:tcW w:w="6804" w:type="dxa"/>
            <w:vAlign w:val="center"/>
          </w:tcPr>
          <w:p w:rsidR="006968CE" w:rsidRPr="00F22485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1)</w:t>
            </w:r>
            <w:r w:rsidR="00682E01">
              <w:rPr>
                <w:rFonts w:ascii="仿宋_GB2312" w:eastAsia="仿宋_GB2312" w:hAnsi="宋体" w:hint="eastAsia"/>
                <w:kern w:val="0"/>
                <w:szCs w:val="21"/>
              </w:rPr>
              <w:t>合作企业的概况和虚拟仿真资源建设能力</w:t>
            </w:r>
            <w:r w:rsidRPr="00F22485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2)校企共建共管的合作模式、途经；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3)合作共建的可持续发展思路和办法的可操作性。</w:t>
            </w:r>
          </w:p>
        </w:tc>
        <w:tc>
          <w:tcPr>
            <w:tcW w:w="708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0857EB" w:rsidTr="00F14056">
        <w:trPr>
          <w:cantSplit/>
          <w:trHeight w:val="1170"/>
        </w:trPr>
        <w:tc>
          <w:tcPr>
            <w:tcW w:w="2802" w:type="dxa"/>
            <w:gridSpan w:val="2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设备计划</w:t>
            </w:r>
          </w:p>
          <w:p w:rsidR="000857EB" w:rsidRDefault="000857EB" w:rsidP="00563425">
            <w:pPr>
              <w:snapToGrid w:val="0"/>
              <w:spacing w:beforeLines="10" w:before="31" w:afterLines="10" w:after="31"/>
              <w:ind w:firstLineChars="500" w:firstLine="1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0857EB" w:rsidRDefault="000857EB" w:rsidP="000857EB">
            <w:pPr>
              <w:pStyle w:val="a4"/>
              <w:numPr>
                <w:ilvl w:val="0"/>
                <w:numId w:val="25"/>
              </w:numPr>
              <w:snapToGrid w:val="0"/>
              <w:spacing w:beforeLines="10" w:before="31" w:afterLines="10" w:after="31"/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设备计划充分调研论证，设备</w:t>
            </w:r>
            <w:r w:rsidRPr="002D6CEB">
              <w:rPr>
                <w:rFonts w:ascii="仿宋_GB2312" w:eastAsia="仿宋_GB2312" w:hint="eastAsia"/>
                <w:szCs w:val="21"/>
              </w:rPr>
              <w:t>方案科学合理，理由充分；</w:t>
            </w:r>
          </w:p>
          <w:p w:rsidR="000857EB" w:rsidRPr="002D6CEB" w:rsidRDefault="00FF3F7C" w:rsidP="000857EB">
            <w:pPr>
              <w:pStyle w:val="a4"/>
              <w:numPr>
                <w:ilvl w:val="0"/>
                <w:numId w:val="25"/>
              </w:numPr>
              <w:snapToGrid w:val="0"/>
              <w:spacing w:beforeLines="10" w:before="31" w:afterLines="10" w:after="31"/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设备型号规格、数量、用途等信息齐全。</w:t>
            </w:r>
          </w:p>
        </w:tc>
        <w:tc>
          <w:tcPr>
            <w:tcW w:w="708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0857EB" w:rsidTr="00F14056">
        <w:trPr>
          <w:trHeight w:val="832"/>
        </w:trPr>
        <w:tc>
          <w:tcPr>
            <w:tcW w:w="2802" w:type="dxa"/>
            <w:gridSpan w:val="2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创新和特色</w:t>
            </w:r>
          </w:p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(5)</w:t>
            </w:r>
          </w:p>
        </w:tc>
        <w:tc>
          <w:tcPr>
            <w:tcW w:w="6804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列举建设项目中的创新举措或特色应用。</w:t>
            </w:r>
          </w:p>
        </w:tc>
        <w:tc>
          <w:tcPr>
            <w:tcW w:w="708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0857EB" w:rsidTr="00F14056">
        <w:trPr>
          <w:trHeight w:val="67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ind w:leftChars="-25" w:left="-53" w:rightChars="-25" w:right="-5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总合计分数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</w:tbl>
    <w:p w:rsidR="000857EB" w:rsidRDefault="000857EB"/>
    <w:p w:rsidR="00A43F6F" w:rsidRDefault="00A43F6F" w:rsidP="00A43F6F">
      <w:pPr>
        <w:jc w:val="right"/>
      </w:pPr>
      <w:r>
        <w:rPr>
          <w:rFonts w:hint="eastAsia"/>
        </w:rPr>
        <w:t>教务处制</w:t>
      </w:r>
    </w:p>
    <w:p w:rsidR="00A43F6F" w:rsidRDefault="00A43F6F" w:rsidP="00A43F6F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sectPr w:rsidR="00A43F6F" w:rsidSect="00F13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2C" w:rsidRDefault="00E9222C" w:rsidP="00A8760F">
      <w:r>
        <w:separator/>
      </w:r>
    </w:p>
  </w:endnote>
  <w:endnote w:type="continuationSeparator" w:id="0">
    <w:p w:rsidR="00E9222C" w:rsidRDefault="00E9222C" w:rsidP="00A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2C" w:rsidRDefault="00E9222C" w:rsidP="00A8760F">
      <w:r>
        <w:separator/>
      </w:r>
    </w:p>
  </w:footnote>
  <w:footnote w:type="continuationSeparator" w:id="0">
    <w:p w:rsidR="00E9222C" w:rsidRDefault="00E9222C" w:rsidP="00A8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AEC"/>
    <w:multiLevelType w:val="hybridMultilevel"/>
    <w:tmpl w:val="0332122C"/>
    <w:lvl w:ilvl="0" w:tplc="7FF67652">
      <w:start w:val="1"/>
      <w:numFmt w:val="decimal"/>
      <w:lvlText w:val="%1)"/>
      <w:lvlJc w:val="left"/>
      <w:pPr>
        <w:ind w:left="420" w:hanging="4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43BED"/>
    <w:multiLevelType w:val="hybridMultilevel"/>
    <w:tmpl w:val="7F229A90"/>
    <w:lvl w:ilvl="0" w:tplc="1548B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4D1B27"/>
    <w:multiLevelType w:val="hybridMultilevel"/>
    <w:tmpl w:val="2A7C4C10"/>
    <w:lvl w:ilvl="0" w:tplc="8392D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E227F"/>
    <w:multiLevelType w:val="hybridMultilevel"/>
    <w:tmpl w:val="10223FF8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19BE54DB"/>
    <w:multiLevelType w:val="hybridMultilevel"/>
    <w:tmpl w:val="9356C5BC"/>
    <w:lvl w:ilvl="0" w:tplc="F32A5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DF4B22"/>
    <w:multiLevelType w:val="hybridMultilevel"/>
    <w:tmpl w:val="BB043798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725EA5"/>
    <w:multiLevelType w:val="hybridMultilevel"/>
    <w:tmpl w:val="B72C9EC8"/>
    <w:lvl w:ilvl="0" w:tplc="B9380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F632B6"/>
    <w:multiLevelType w:val="hybridMultilevel"/>
    <w:tmpl w:val="E19E27A6"/>
    <w:lvl w:ilvl="0" w:tplc="790E7D30">
      <w:start w:val="1"/>
      <w:numFmt w:val="decimal"/>
      <w:lvlText w:val="%1)"/>
      <w:lvlJc w:val="left"/>
      <w:pPr>
        <w:ind w:left="420" w:hanging="4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72312F"/>
    <w:multiLevelType w:val="hybridMultilevel"/>
    <w:tmpl w:val="D58A9780"/>
    <w:lvl w:ilvl="0" w:tplc="4D82C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F55130"/>
    <w:multiLevelType w:val="hybridMultilevel"/>
    <w:tmpl w:val="589A7FDA"/>
    <w:lvl w:ilvl="0" w:tplc="E0FA77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CF67E8"/>
    <w:multiLevelType w:val="hybridMultilevel"/>
    <w:tmpl w:val="860A94C0"/>
    <w:lvl w:ilvl="0" w:tplc="07F4802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B67D12"/>
    <w:multiLevelType w:val="hybridMultilevel"/>
    <w:tmpl w:val="8D289EF0"/>
    <w:lvl w:ilvl="0" w:tplc="29DE84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8C0186"/>
    <w:multiLevelType w:val="hybridMultilevel"/>
    <w:tmpl w:val="DCAC402E"/>
    <w:lvl w:ilvl="0" w:tplc="8F96CEF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1A70F08"/>
    <w:multiLevelType w:val="hybridMultilevel"/>
    <w:tmpl w:val="5F76ADDC"/>
    <w:lvl w:ilvl="0" w:tplc="1D2EAD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4167D7D"/>
    <w:multiLevelType w:val="hybridMultilevel"/>
    <w:tmpl w:val="4D96F248"/>
    <w:lvl w:ilvl="0" w:tplc="5E1A9D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002FA7"/>
    <w:multiLevelType w:val="hybridMultilevel"/>
    <w:tmpl w:val="C3BCB36C"/>
    <w:lvl w:ilvl="0" w:tplc="04D82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335AF9"/>
    <w:multiLevelType w:val="hybridMultilevel"/>
    <w:tmpl w:val="96E0B7AA"/>
    <w:lvl w:ilvl="0" w:tplc="BAF287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DB7583"/>
    <w:multiLevelType w:val="hybridMultilevel"/>
    <w:tmpl w:val="847E4A2A"/>
    <w:lvl w:ilvl="0" w:tplc="D0DC1FC8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051B02"/>
    <w:multiLevelType w:val="hybridMultilevel"/>
    <w:tmpl w:val="5ED80B1A"/>
    <w:lvl w:ilvl="0" w:tplc="3BF0E7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9F58EA"/>
    <w:multiLevelType w:val="hybridMultilevel"/>
    <w:tmpl w:val="B7908932"/>
    <w:lvl w:ilvl="0" w:tplc="C9A67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940A8C"/>
    <w:multiLevelType w:val="hybridMultilevel"/>
    <w:tmpl w:val="01B624B2"/>
    <w:lvl w:ilvl="0" w:tplc="8AF8E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A72EC"/>
    <w:multiLevelType w:val="hybridMultilevel"/>
    <w:tmpl w:val="53FEA68C"/>
    <w:lvl w:ilvl="0" w:tplc="B330A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D7769"/>
    <w:multiLevelType w:val="hybridMultilevel"/>
    <w:tmpl w:val="D6981D8C"/>
    <w:lvl w:ilvl="0" w:tplc="DDD49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DAF071E"/>
    <w:multiLevelType w:val="hybridMultilevel"/>
    <w:tmpl w:val="78A8349A"/>
    <w:lvl w:ilvl="0" w:tplc="04F68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A757FA9"/>
    <w:multiLevelType w:val="hybridMultilevel"/>
    <w:tmpl w:val="97A070A4"/>
    <w:lvl w:ilvl="0" w:tplc="6B5C2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D4B135F"/>
    <w:multiLevelType w:val="hybridMultilevel"/>
    <w:tmpl w:val="1960B89A"/>
    <w:lvl w:ilvl="0" w:tplc="16EA579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7C0632F"/>
    <w:multiLevelType w:val="hybridMultilevel"/>
    <w:tmpl w:val="CE8A3D48"/>
    <w:lvl w:ilvl="0" w:tplc="FB62A8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756EA3"/>
    <w:multiLevelType w:val="hybridMultilevel"/>
    <w:tmpl w:val="8C0E8642"/>
    <w:lvl w:ilvl="0" w:tplc="9044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AF00FBB"/>
    <w:multiLevelType w:val="hybridMultilevel"/>
    <w:tmpl w:val="E0AA6C38"/>
    <w:lvl w:ilvl="0" w:tplc="4288DB88">
      <w:start w:val="1"/>
      <w:numFmt w:val="decimal"/>
      <w:lvlText w:val="%1)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E484549E">
      <w:start w:val="3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0"/>
  </w:num>
  <w:num w:numId="5">
    <w:abstractNumId w:val="3"/>
  </w:num>
  <w:num w:numId="6">
    <w:abstractNumId w:val="11"/>
  </w:num>
  <w:num w:numId="7">
    <w:abstractNumId w:val="27"/>
  </w:num>
  <w:num w:numId="8">
    <w:abstractNumId w:val="10"/>
  </w:num>
  <w:num w:numId="9">
    <w:abstractNumId w:val="31"/>
  </w:num>
  <w:num w:numId="10">
    <w:abstractNumId w:val="8"/>
  </w:num>
  <w:num w:numId="11">
    <w:abstractNumId w:val="21"/>
  </w:num>
  <w:num w:numId="12">
    <w:abstractNumId w:val="12"/>
  </w:num>
  <w:num w:numId="13">
    <w:abstractNumId w:val="1"/>
  </w:num>
  <w:num w:numId="14">
    <w:abstractNumId w:val="33"/>
  </w:num>
  <w:num w:numId="15">
    <w:abstractNumId w:val="2"/>
  </w:num>
  <w:num w:numId="16">
    <w:abstractNumId w:val="23"/>
  </w:num>
  <w:num w:numId="17">
    <w:abstractNumId w:val="26"/>
  </w:num>
  <w:num w:numId="18">
    <w:abstractNumId w:val="25"/>
  </w:num>
  <w:num w:numId="19">
    <w:abstractNumId w:val="5"/>
  </w:num>
  <w:num w:numId="20">
    <w:abstractNumId w:val="16"/>
  </w:num>
  <w:num w:numId="21">
    <w:abstractNumId w:val="9"/>
  </w:num>
  <w:num w:numId="22">
    <w:abstractNumId w:val="19"/>
  </w:num>
  <w:num w:numId="23">
    <w:abstractNumId w:val="32"/>
  </w:num>
  <w:num w:numId="24">
    <w:abstractNumId w:val="13"/>
  </w:num>
  <w:num w:numId="25">
    <w:abstractNumId w:val="22"/>
  </w:num>
  <w:num w:numId="26">
    <w:abstractNumId w:val="14"/>
  </w:num>
  <w:num w:numId="27">
    <w:abstractNumId w:val="17"/>
  </w:num>
  <w:num w:numId="28">
    <w:abstractNumId w:val="29"/>
  </w:num>
  <w:num w:numId="29">
    <w:abstractNumId w:val="24"/>
  </w:num>
  <w:num w:numId="30">
    <w:abstractNumId w:val="30"/>
  </w:num>
  <w:num w:numId="31">
    <w:abstractNumId w:val="20"/>
  </w:num>
  <w:num w:numId="32">
    <w:abstractNumId w:val="34"/>
  </w:num>
  <w:num w:numId="33">
    <w:abstractNumId w:val="15"/>
  </w:num>
  <w:num w:numId="34">
    <w:abstractNumId w:val="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C1"/>
    <w:rsid w:val="00023FB9"/>
    <w:rsid w:val="000609DE"/>
    <w:rsid w:val="00065A99"/>
    <w:rsid w:val="00074C68"/>
    <w:rsid w:val="00075E43"/>
    <w:rsid w:val="000857EB"/>
    <w:rsid w:val="00102629"/>
    <w:rsid w:val="0010601E"/>
    <w:rsid w:val="00145A6B"/>
    <w:rsid w:val="00146A4D"/>
    <w:rsid w:val="00156D6D"/>
    <w:rsid w:val="00190B7B"/>
    <w:rsid w:val="00194E9D"/>
    <w:rsid w:val="001A6AE1"/>
    <w:rsid w:val="001B0427"/>
    <w:rsid w:val="001C0B51"/>
    <w:rsid w:val="001C15AA"/>
    <w:rsid w:val="001C51C6"/>
    <w:rsid w:val="0020403E"/>
    <w:rsid w:val="00207F04"/>
    <w:rsid w:val="002263DB"/>
    <w:rsid w:val="00243B00"/>
    <w:rsid w:val="00254606"/>
    <w:rsid w:val="00296581"/>
    <w:rsid w:val="0029709B"/>
    <w:rsid w:val="002C587E"/>
    <w:rsid w:val="002D6A73"/>
    <w:rsid w:val="002D6CEB"/>
    <w:rsid w:val="00302D82"/>
    <w:rsid w:val="00305289"/>
    <w:rsid w:val="003276B2"/>
    <w:rsid w:val="00355D99"/>
    <w:rsid w:val="003604A5"/>
    <w:rsid w:val="00372FE6"/>
    <w:rsid w:val="00376D0F"/>
    <w:rsid w:val="00377824"/>
    <w:rsid w:val="003B547C"/>
    <w:rsid w:val="004031F8"/>
    <w:rsid w:val="004112CD"/>
    <w:rsid w:val="00454A0E"/>
    <w:rsid w:val="00465AAF"/>
    <w:rsid w:val="00483224"/>
    <w:rsid w:val="00492E50"/>
    <w:rsid w:val="004B5C77"/>
    <w:rsid w:val="004D49B2"/>
    <w:rsid w:val="0050581D"/>
    <w:rsid w:val="00524BBC"/>
    <w:rsid w:val="00537506"/>
    <w:rsid w:val="00543DA4"/>
    <w:rsid w:val="00561873"/>
    <w:rsid w:val="00563425"/>
    <w:rsid w:val="00581933"/>
    <w:rsid w:val="005A41E2"/>
    <w:rsid w:val="005B71A4"/>
    <w:rsid w:val="005C0D1D"/>
    <w:rsid w:val="005D1F7C"/>
    <w:rsid w:val="005E043C"/>
    <w:rsid w:val="005E58F8"/>
    <w:rsid w:val="005E6F59"/>
    <w:rsid w:val="005F4AF4"/>
    <w:rsid w:val="00644235"/>
    <w:rsid w:val="0064627C"/>
    <w:rsid w:val="00682E01"/>
    <w:rsid w:val="00690093"/>
    <w:rsid w:val="006968CE"/>
    <w:rsid w:val="00696C73"/>
    <w:rsid w:val="006A3A13"/>
    <w:rsid w:val="006A4239"/>
    <w:rsid w:val="006E222A"/>
    <w:rsid w:val="006F0311"/>
    <w:rsid w:val="006F252F"/>
    <w:rsid w:val="006F546A"/>
    <w:rsid w:val="00707A76"/>
    <w:rsid w:val="00730FB6"/>
    <w:rsid w:val="0073182C"/>
    <w:rsid w:val="00732898"/>
    <w:rsid w:val="00745012"/>
    <w:rsid w:val="007644DC"/>
    <w:rsid w:val="00776C8D"/>
    <w:rsid w:val="00777D18"/>
    <w:rsid w:val="007B1801"/>
    <w:rsid w:val="007B196B"/>
    <w:rsid w:val="007C1F69"/>
    <w:rsid w:val="007F1CD8"/>
    <w:rsid w:val="00812AA2"/>
    <w:rsid w:val="0081390D"/>
    <w:rsid w:val="00870F4C"/>
    <w:rsid w:val="008A2241"/>
    <w:rsid w:val="008A4961"/>
    <w:rsid w:val="008E53FD"/>
    <w:rsid w:val="00906B27"/>
    <w:rsid w:val="00941EB5"/>
    <w:rsid w:val="009443C4"/>
    <w:rsid w:val="0094645F"/>
    <w:rsid w:val="0096427B"/>
    <w:rsid w:val="0096647F"/>
    <w:rsid w:val="00973254"/>
    <w:rsid w:val="00973807"/>
    <w:rsid w:val="00974DC1"/>
    <w:rsid w:val="009A715C"/>
    <w:rsid w:val="009B33E9"/>
    <w:rsid w:val="009B7007"/>
    <w:rsid w:val="009C01DB"/>
    <w:rsid w:val="009C0D6A"/>
    <w:rsid w:val="009C49AB"/>
    <w:rsid w:val="00A21751"/>
    <w:rsid w:val="00A272B5"/>
    <w:rsid w:val="00A37E7D"/>
    <w:rsid w:val="00A42276"/>
    <w:rsid w:val="00A43F6F"/>
    <w:rsid w:val="00A77C50"/>
    <w:rsid w:val="00A871CE"/>
    <w:rsid w:val="00A8760F"/>
    <w:rsid w:val="00B10B5E"/>
    <w:rsid w:val="00B1167D"/>
    <w:rsid w:val="00B13FF0"/>
    <w:rsid w:val="00B46481"/>
    <w:rsid w:val="00B46D61"/>
    <w:rsid w:val="00B60EBB"/>
    <w:rsid w:val="00BA7DC4"/>
    <w:rsid w:val="00BD1B65"/>
    <w:rsid w:val="00BE6D46"/>
    <w:rsid w:val="00C11F25"/>
    <w:rsid w:val="00C81FDC"/>
    <w:rsid w:val="00C84554"/>
    <w:rsid w:val="00CA1DCD"/>
    <w:rsid w:val="00CC7F1E"/>
    <w:rsid w:val="00CE5C52"/>
    <w:rsid w:val="00D02210"/>
    <w:rsid w:val="00D344B3"/>
    <w:rsid w:val="00D42DAA"/>
    <w:rsid w:val="00DE42A1"/>
    <w:rsid w:val="00DF009E"/>
    <w:rsid w:val="00DF0577"/>
    <w:rsid w:val="00DF3044"/>
    <w:rsid w:val="00E00DEF"/>
    <w:rsid w:val="00E02FDF"/>
    <w:rsid w:val="00E1379D"/>
    <w:rsid w:val="00E15056"/>
    <w:rsid w:val="00E46B08"/>
    <w:rsid w:val="00E51919"/>
    <w:rsid w:val="00E60ABB"/>
    <w:rsid w:val="00E9222C"/>
    <w:rsid w:val="00EA2A7E"/>
    <w:rsid w:val="00EC6A4C"/>
    <w:rsid w:val="00EE35E9"/>
    <w:rsid w:val="00EF2C1D"/>
    <w:rsid w:val="00F130C1"/>
    <w:rsid w:val="00F14056"/>
    <w:rsid w:val="00F2146D"/>
    <w:rsid w:val="00F22485"/>
    <w:rsid w:val="00F2403A"/>
    <w:rsid w:val="00F32429"/>
    <w:rsid w:val="00F34506"/>
    <w:rsid w:val="00F42164"/>
    <w:rsid w:val="00F67CA3"/>
    <w:rsid w:val="00F7466A"/>
    <w:rsid w:val="00F76DD8"/>
    <w:rsid w:val="00F80FC4"/>
    <w:rsid w:val="00F853C7"/>
    <w:rsid w:val="00F87C97"/>
    <w:rsid w:val="00F931E7"/>
    <w:rsid w:val="00F97D3B"/>
    <w:rsid w:val="00FA3334"/>
    <w:rsid w:val="00FB08EE"/>
    <w:rsid w:val="00FB285E"/>
    <w:rsid w:val="00FC335B"/>
    <w:rsid w:val="00FC77C0"/>
    <w:rsid w:val="00FE1AFB"/>
    <w:rsid w:val="00FE2FC3"/>
    <w:rsid w:val="00FE56EE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0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30C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F009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6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6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0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30C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F009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6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6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57</cp:revision>
  <cp:lastPrinted>2014-12-10T03:19:00Z</cp:lastPrinted>
  <dcterms:created xsi:type="dcterms:W3CDTF">2014-12-06T12:26:00Z</dcterms:created>
  <dcterms:modified xsi:type="dcterms:W3CDTF">2014-12-12T00:15:00Z</dcterms:modified>
</cp:coreProperties>
</file>